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72B49E49" w:rsidR="0074405B" w:rsidRDefault="0074405B" w:rsidP="0074405B">
      <w:pPr>
        <w:pStyle w:val="3GPPHeader"/>
        <w:spacing w:after="60"/>
        <w:rPr>
          <w:sz w:val="32"/>
          <w:szCs w:val="32"/>
          <w:highlight w:val="yellow"/>
        </w:rPr>
      </w:pPr>
      <w:r>
        <w:t>3GPP TSG-RAN WG2 #97</w:t>
      </w:r>
      <w:r>
        <w:tab/>
      </w:r>
      <w:r w:rsidR="00D70E73">
        <w:rPr>
          <w:sz w:val="32"/>
          <w:szCs w:val="32"/>
        </w:rPr>
        <w:t>Tdoc R2-</w:t>
      </w:r>
      <w:r w:rsidR="00DA038E" w:rsidRPr="00DA038E">
        <w:rPr>
          <w:sz w:val="32"/>
          <w:szCs w:val="32"/>
        </w:rPr>
        <w:t>1701075</w:t>
      </w:r>
    </w:p>
    <w:p w14:paraId="2F4183A0"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77777777" w:rsidR="00E90E49" w:rsidRPr="00CE0424" w:rsidRDefault="00E90E49" w:rsidP="00357380">
      <w:pPr>
        <w:pStyle w:val="3GPPHeader"/>
      </w:pPr>
    </w:p>
    <w:p w14:paraId="4A4F422A" w14:textId="648E8780"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9E0F7F" w:rsidRPr="00445EAF">
        <w:rPr>
          <w:sz w:val="22"/>
          <w:szCs w:val="22"/>
          <w:lang w:val="sv-SE"/>
        </w:rPr>
        <w:t>8.12.</w:t>
      </w:r>
      <w:r w:rsidR="00DA038E">
        <w:rPr>
          <w:sz w:val="22"/>
          <w:szCs w:val="22"/>
          <w:lang w:val="sv-SE"/>
        </w:rPr>
        <w:t>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22528A3" w:rsidR="00E90E49" w:rsidRPr="00CE0424" w:rsidRDefault="003D3C45" w:rsidP="00311702">
      <w:pPr>
        <w:pStyle w:val="3GPPHeader"/>
        <w:rPr>
          <w:sz w:val="22"/>
          <w:szCs w:val="22"/>
        </w:rPr>
      </w:pPr>
      <w:r>
        <w:rPr>
          <w:sz w:val="22"/>
          <w:szCs w:val="22"/>
        </w:rPr>
        <w:t>Title:</w:t>
      </w:r>
      <w:r w:rsidR="00E90E49" w:rsidRPr="00CE0424">
        <w:rPr>
          <w:sz w:val="22"/>
          <w:szCs w:val="22"/>
        </w:rPr>
        <w:tab/>
      </w:r>
      <w:r w:rsidR="009E0F7F" w:rsidRPr="00E94FF8">
        <w:rPr>
          <w:sz w:val="22"/>
          <w:szCs w:val="22"/>
        </w:rPr>
        <w:t>Multicast service notification for UEs in connected mode</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0F7F">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7A40D7D0" w14:textId="77777777" w:rsidR="009E0F7F" w:rsidRDefault="009E0F7F" w:rsidP="009E0F7F">
      <w:pPr>
        <w:pStyle w:val="BodyText"/>
      </w:pPr>
      <w:r>
        <w:rPr>
          <w:lang w:val="en-US"/>
        </w:rPr>
        <w:t>The Rel-14 work item on “</w:t>
      </w:r>
      <w:r>
        <w:t xml:space="preserve">Further Enhanced </w:t>
      </w:r>
      <w:r w:rsidRPr="007935B0">
        <w:t>MT</w:t>
      </w:r>
      <w:r>
        <w:t>C for LTE</w:t>
      </w:r>
      <w:r>
        <w:rPr>
          <w:lang w:val="en-US"/>
        </w:rPr>
        <w:t xml:space="preserve">” [1] has five main objectives: </w:t>
      </w:r>
      <w:r>
        <w:rPr>
          <w:kern w:val="2"/>
        </w:rPr>
        <w:t>(1) positioning</w:t>
      </w:r>
      <w:r>
        <w:t>, (2) multicast, (3) mobility enhancements, (4) higher data rates and (5) VoLTE enhancements</w:t>
      </w:r>
      <w:r>
        <w:rPr>
          <w:lang w:val="en-US"/>
        </w:rPr>
        <w:t>. The details for the objective on multicast are given below:</w:t>
      </w:r>
    </w:p>
    <w:p w14:paraId="24A4456B" w14:textId="77777777" w:rsidR="009E0F7F" w:rsidRDefault="009E0F7F" w:rsidP="009E0F7F">
      <w:pPr>
        <w:pStyle w:val="BodyText"/>
      </w:pPr>
    </w:p>
    <w:p w14:paraId="4D07E147" w14:textId="77777777" w:rsidR="009E0F7F" w:rsidRPr="00B743D2" w:rsidRDefault="009E0F7F" w:rsidP="009E0F7F">
      <w:pPr>
        <w:adjustRightInd/>
        <w:spacing w:after="0"/>
        <w:jc w:val="left"/>
        <w:textAlignment w:val="auto"/>
        <w:rPr>
          <w:rFonts w:ascii="Times New Roman" w:hAnsi="Times New Roman"/>
          <w:b/>
          <w:lang w:val="en-US" w:eastAsia="en-US"/>
        </w:rPr>
      </w:pPr>
      <w:r w:rsidRPr="00B743D2">
        <w:rPr>
          <w:rFonts w:ascii="Times New Roman" w:hAnsi="Times New Roman"/>
          <w:b/>
          <w:lang w:val="en-US" w:eastAsia="en-US"/>
        </w:rPr>
        <w:t>Multicast [RAN2 lead, RAN1]</w:t>
      </w:r>
    </w:p>
    <w:p w14:paraId="425A3E9A" w14:textId="77777777" w:rsidR="009E0F7F" w:rsidRPr="00B743D2" w:rsidRDefault="009E0F7F" w:rsidP="009E0F7F">
      <w:pPr>
        <w:numPr>
          <w:ilvl w:val="0"/>
          <w:numId w:val="14"/>
        </w:numPr>
        <w:adjustRightInd/>
        <w:spacing w:after="0"/>
        <w:jc w:val="left"/>
        <w:textAlignment w:val="auto"/>
        <w:rPr>
          <w:rFonts w:ascii="Times New Roman" w:hAnsi="Times New Roman"/>
          <w:lang w:val="en-US" w:eastAsia="en-US"/>
        </w:rPr>
      </w:pPr>
      <w:r w:rsidRPr="00B743D2">
        <w:rPr>
          <w:rFonts w:ascii="Times New Roman" w:hAnsi="Times New Roman"/>
          <w:lang w:val="en-US" w:eastAsia="en-US"/>
        </w:rPr>
        <w:t>Extend Rel-13 SC-PTM to support multicast downlink transmission (e.g. firmware or software updates, group message delivery)</w:t>
      </w:r>
    </w:p>
    <w:p w14:paraId="1B2083AC" w14:textId="77777777" w:rsidR="009E0F7F" w:rsidRPr="00B743D2" w:rsidRDefault="009E0F7F" w:rsidP="009E0F7F">
      <w:pPr>
        <w:numPr>
          <w:ilvl w:val="0"/>
          <w:numId w:val="14"/>
        </w:numPr>
        <w:adjustRightInd/>
        <w:spacing w:after="0"/>
        <w:jc w:val="left"/>
        <w:textAlignment w:val="auto"/>
        <w:rPr>
          <w:rFonts w:ascii="Times New Roman" w:hAnsi="Times New Roman"/>
          <w:lang w:val="en-US" w:eastAsia="en-US"/>
        </w:rPr>
      </w:pPr>
      <w:r w:rsidRPr="00B743D2">
        <w:rPr>
          <w:rFonts w:ascii="Times New Roman" w:hAnsi="Times New Roman"/>
          <w:lang w:val="en-US" w:eastAsia="en-US"/>
        </w:rPr>
        <w:t>Introduction of necessary enhancements to support narrowband operation, e.g. support of MPDCCH, and coverage enhancement, e.g. repetitions</w:t>
      </w:r>
    </w:p>
    <w:p w14:paraId="49681C46" w14:textId="77777777" w:rsidR="009E0F7F" w:rsidRDefault="009E0F7F" w:rsidP="009E0F7F">
      <w:pPr>
        <w:pStyle w:val="BodyText"/>
      </w:pPr>
    </w:p>
    <w:p w14:paraId="3A118B83" w14:textId="77777777" w:rsidR="009E0F7F" w:rsidRDefault="009E0F7F" w:rsidP="009E0F7F">
      <w:pPr>
        <w:pStyle w:val="BodyText"/>
      </w:pPr>
      <w:r>
        <w:t>The following agreements were made regarding multicast service for eMTC and NB-IoT UEs in connected mode in RAN2#95 and RAN2#95bis:</w:t>
      </w:r>
    </w:p>
    <w:p w14:paraId="4E21F183" w14:textId="77777777" w:rsidR="009E0F7F" w:rsidRDefault="009E0F7F" w:rsidP="009E0F7F">
      <w:pPr>
        <w:pStyle w:val="Doc-text2"/>
        <w:ind w:left="930"/>
      </w:pPr>
    </w:p>
    <w:p w14:paraId="073B0F07" w14:textId="77777777" w:rsidR="009E0F7F" w:rsidRPr="00961BEF" w:rsidRDefault="009E0F7F" w:rsidP="009E0F7F">
      <w:pPr>
        <w:pStyle w:val="Doc-text2"/>
        <w:pBdr>
          <w:top w:val="single" w:sz="4" w:space="1" w:color="auto"/>
          <w:left w:val="single" w:sz="4" w:space="4" w:color="auto"/>
          <w:bottom w:val="single" w:sz="4" w:space="1" w:color="auto"/>
          <w:right w:val="single" w:sz="4" w:space="0" w:color="auto"/>
        </w:pBdr>
        <w:ind w:left="930"/>
        <w:rPr>
          <w:b/>
        </w:rPr>
      </w:pPr>
      <w:r w:rsidRPr="00961BEF">
        <w:rPr>
          <w:b/>
        </w:rPr>
        <w:t>Agreements</w:t>
      </w:r>
    </w:p>
    <w:p w14:paraId="7FBC2A40" w14:textId="77777777" w:rsidR="009E0F7F" w:rsidRDefault="009E0F7F" w:rsidP="009E0F7F">
      <w:pPr>
        <w:pStyle w:val="Doc-text2"/>
        <w:pBdr>
          <w:top w:val="single" w:sz="4" w:space="1" w:color="auto"/>
          <w:left w:val="single" w:sz="4" w:space="4" w:color="auto"/>
          <w:bottom w:val="single" w:sz="4" w:space="1" w:color="auto"/>
          <w:right w:val="single" w:sz="4" w:space="0" w:color="auto"/>
        </w:pBdr>
        <w:ind w:left="930"/>
      </w:pPr>
      <w:r>
        <w:t>-</w:t>
      </w:r>
      <w:r>
        <w:tab/>
        <w:t>Reception of multi-cast in RRC_CONNECTED mode is not required for NB-IoT and FFS for MTC.</w:t>
      </w:r>
    </w:p>
    <w:p w14:paraId="70ADC79E" w14:textId="77777777" w:rsidR="009E0F7F" w:rsidRDefault="009E0F7F" w:rsidP="009E0F7F">
      <w:pPr>
        <w:pStyle w:val="Doc-text2"/>
        <w:pBdr>
          <w:top w:val="single" w:sz="4" w:space="1" w:color="auto"/>
          <w:left w:val="single" w:sz="4" w:space="4" w:color="auto"/>
          <w:bottom w:val="single" w:sz="4" w:space="1" w:color="auto"/>
          <w:right w:val="single" w:sz="4" w:space="0" w:color="auto"/>
        </w:pBdr>
        <w:ind w:left="930"/>
      </w:pPr>
      <w:r>
        <w:t xml:space="preserve"> </w:t>
      </w:r>
    </w:p>
    <w:p w14:paraId="55CFE7AA" w14:textId="77777777" w:rsidR="009E0F7F" w:rsidRDefault="009E0F7F" w:rsidP="009E0F7F">
      <w:pPr>
        <w:pStyle w:val="Doc-text2"/>
        <w:pBdr>
          <w:top w:val="single" w:sz="4" w:space="1" w:color="auto"/>
          <w:left w:val="single" w:sz="4" w:space="4" w:color="auto"/>
          <w:bottom w:val="single" w:sz="4" w:space="1" w:color="auto"/>
          <w:right w:val="single" w:sz="4" w:space="0" w:color="auto"/>
        </w:pBdr>
        <w:ind w:left="930"/>
      </w:pPr>
      <w:r>
        <w:t>-</w:t>
      </w:r>
      <w:r>
        <w:tab/>
      </w:r>
      <w:r w:rsidRPr="00CA7DE8">
        <w:t>SC-PTM is supported only in IDLE also for feMTC</w:t>
      </w:r>
      <w:r>
        <w:t>.</w:t>
      </w:r>
    </w:p>
    <w:p w14:paraId="23F75AEC" w14:textId="77777777" w:rsidR="009E0F7F" w:rsidRDefault="009E0F7F" w:rsidP="009E0F7F">
      <w:pPr>
        <w:pStyle w:val="Doc-text2"/>
        <w:ind w:left="930"/>
      </w:pPr>
    </w:p>
    <w:p w14:paraId="5DD7B1D9" w14:textId="7371A616" w:rsidR="00D3005B" w:rsidRPr="00CE0424" w:rsidRDefault="009E0F7F" w:rsidP="00CE0424">
      <w:pPr>
        <w:pStyle w:val="BodyText"/>
      </w:pPr>
      <w:r>
        <w:t xml:space="preserve">For both NB-IoT and eMTC UEs, multicast reception is not required in connected mode. </w:t>
      </w:r>
      <w:r>
        <w:rPr>
          <w:rFonts w:eastAsia="Malgun Gothic" w:cs="Arial"/>
          <w:lang w:val="en-US" w:eastAsia="ko-KR"/>
        </w:rPr>
        <w:t>In this contribution we discuss if there is a need to notify eMTC and NB-IoT UEs in connected mode regarding the existence of a multicast service and, if so, how.</w:t>
      </w:r>
    </w:p>
    <w:p w14:paraId="36CEC7B2" w14:textId="77777777" w:rsidR="001643A8" w:rsidRDefault="004000E8" w:rsidP="00CE0424">
      <w:pPr>
        <w:pStyle w:val="Heading1"/>
      </w:pPr>
      <w:bookmarkStart w:id="0" w:name="_Ref178064866"/>
      <w:r w:rsidRPr="00CE0424">
        <w:t>Discussion</w:t>
      </w:r>
      <w:bookmarkEnd w:id="0"/>
    </w:p>
    <w:p w14:paraId="0FBCD693" w14:textId="77777777" w:rsidR="009E0F7F" w:rsidRDefault="009E0F7F" w:rsidP="009E0F7F">
      <w:pPr>
        <w:pStyle w:val="ListParagraph"/>
        <w:ind w:left="0"/>
        <w:jc w:val="both"/>
        <w:rPr>
          <w:rFonts w:ascii="Arial" w:hAnsi="Arial" w:cs="Arial"/>
          <w:sz w:val="20"/>
          <w:szCs w:val="20"/>
          <w:lang w:val="en-GB"/>
        </w:rPr>
      </w:pPr>
      <w:bookmarkStart w:id="1" w:name="_Ref189046994"/>
      <w:r w:rsidRPr="005E0415">
        <w:rPr>
          <w:rFonts w:ascii="Arial" w:hAnsi="Arial" w:cs="Arial"/>
          <w:sz w:val="20"/>
          <w:szCs w:val="20"/>
          <w:lang w:val="en-GB"/>
        </w:rPr>
        <w:t xml:space="preserve">In </w:t>
      </w:r>
      <w:r>
        <w:rPr>
          <w:rFonts w:ascii="Arial" w:hAnsi="Arial" w:cs="Arial"/>
          <w:sz w:val="20"/>
          <w:szCs w:val="20"/>
          <w:lang w:val="en-GB"/>
        </w:rPr>
        <w:t xml:space="preserve">connected mode, eMTC </w:t>
      </w:r>
      <w:r w:rsidRPr="005E0415">
        <w:rPr>
          <w:rFonts w:ascii="Arial" w:hAnsi="Arial" w:cs="Arial"/>
          <w:sz w:val="20"/>
          <w:szCs w:val="20"/>
          <w:lang w:val="en-GB"/>
        </w:rPr>
        <w:t>or NB-IoT UEs are not required to acquire system information</w:t>
      </w:r>
      <w:r w:rsidRPr="005E0415">
        <w:rPr>
          <w:rFonts w:ascii="Arial" w:hAnsi="Arial" w:cs="Arial" w:hint="eastAsia"/>
          <w:sz w:val="20"/>
          <w:szCs w:val="20"/>
          <w:lang w:val="en-GB"/>
        </w:rPr>
        <w:t xml:space="preserve"> </w:t>
      </w:r>
      <w:r w:rsidRPr="005E0415">
        <w:rPr>
          <w:rFonts w:ascii="Arial" w:hAnsi="Arial" w:cs="Arial"/>
          <w:sz w:val="20"/>
          <w:szCs w:val="20"/>
          <w:lang w:val="en-GB"/>
        </w:rPr>
        <w:t>except</w:t>
      </w:r>
      <w:r w:rsidRPr="005E0415">
        <w:rPr>
          <w:rFonts w:ascii="Arial" w:hAnsi="Arial" w:cs="Arial" w:hint="eastAsia"/>
          <w:sz w:val="20"/>
          <w:szCs w:val="20"/>
          <w:lang w:val="en-GB"/>
        </w:rPr>
        <w:t xml:space="preserve"> when T311 is running </w:t>
      </w:r>
      <w:r w:rsidRPr="005E0415">
        <w:rPr>
          <w:rFonts w:ascii="Arial" w:hAnsi="Arial" w:cs="Arial"/>
          <w:sz w:val="20"/>
          <w:szCs w:val="20"/>
          <w:lang w:val="en-GB"/>
        </w:rPr>
        <w:t xml:space="preserve">or upon handover where </w:t>
      </w:r>
      <w:r w:rsidRPr="005E0415">
        <w:rPr>
          <w:rFonts w:ascii="Arial" w:hAnsi="Arial" w:cs="Arial" w:hint="eastAsia"/>
          <w:sz w:val="20"/>
          <w:szCs w:val="20"/>
          <w:lang w:val="en-GB"/>
        </w:rPr>
        <w:t xml:space="preserve">the UE is </w:t>
      </w:r>
      <w:r w:rsidRPr="005E0415">
        <w:rPr>
          <w:rFonts w:ascii="Arial" w:hAnsi="Arial" w:cs="Arial"/>
          <w:sz w:val="20"/>
          <w:szCs w:val="20"/>
          <w:lang w:val="en-GB"/>
        </w:rPr>
        <w:t xml:space="preserve">only </w:t>
      </w:r>
      <w:r w:rsidRPr="005E0415">
        <w:rPr>
          <w:rFonts w:ascii="Arial" w:hAnsi="Arial" w:cs="Arial" w:hint="eastAsia"/>
          <w:sz w:val="20"/>
          <w:szCs w:val="20"/>
          <w:lang w:val="en-GB"/>
        </w:rPr>
        <w:t xml:space="preserve">required to acquire the </w:t>
      </w:r>
      <w:r w:rsidRPr="005E0415">
        <w:rPr>
          <w:rFonts w:ascii="Arial" w:hAnsi="Arial" w:cs="Arial"/>
          <w:i/>
          <w:iCs/>
          <w:sz w:val="20"/>
          <w:szCs w:val="20"/>
          <w:lang w:val="en-GB"/>
        </w:rPr>
        <w:t>MasterInformationBlock</w:t>
      </w:r>
      <w:r w:rsidRPr="005E0415">
        <w:rPr>
          <w:rFonts w:ascii="Arial" w:hAnsi="Arial" w:cs="Arial" w:hint="eastAsia"/>
          <w:iCs/>
          <w:sz w:val="20"/>
          <w:szCs w:val="20"/>
          <w:lang w:val="en-GB"/>
        </w:rPr>
        <w:t xml:space="preserve"> in the target PCell</w:t>
      </w:r>
      <w:r w:rsidRPr="005E0415">
        <w:rPr>
          <w:rFonts w:ascii="Arial" w:hAnsi="Arial" w:cs="Arial"/>
          <w:sz w:val="20"/>
          <w:szCs w:val="20"/>
          <w:lang w:val="en-GB"/>
        </w:rPr>
        <w:t>.</w:t>
      </w:r>
      <w:r>
        <w:rPr>
          <w:rFonts w:ascii="Arial" w:hAnsi="Arial" w:cs="Arial"/>
          <w:sz w:val="20"/>
          <w:szCs w:val="20"/>
          <w:lang w:val="en-GB"/>
        </w:rPr>
        <w:t xml:space="preserve"> </w:t>
      </w:r>
      <w:r>
        <w:rPr>
          <w:rFonts w:ascii="Arial" w:hAnsi="Arial" w:cs="Arial"/>
          <w:sz w:val="20"/>
          <w:szCs w:val="20"/>
          <w:lang w:val="en-US"/>
        </w:rPr>
        <w:t>If the network considers an SI update essential, it can release the UEs in connected mode to idle mode, so that updated system information can be acquired.</w:t>
      </w:r>
      <w:r>
        <w:rPr>
          <w:rFonts w:ascii="Arial" w:hAnsi="Arial" w:cs="Arial"/>
          <w:sz w:val="20"/>
          <w:szCs w:val="20"/>
          <w:lang w:val="en-GB"/>
        </w:rPr>
        <w:t xml:space="preserve"> The UEs are required to acquire system information when released to idle mode.</w:t>
      </w:r>
    </w:p>
    <w:p w14:paraId="5A807B93" w14:textId="77777777" w:rsidR="009E0F7F" w:rsidRDefault="009E0F7F" w:rsidP="009E0F7F">
      <w:pPr>
        <w:pStyle w:val="ListParagraph"/>
        <w:ind w:left="0"/>
        <w:jc w:val="both"/>
        <w:rPr>
          <w:rFonts w:ascii="Arial" w:hAnsi="Arial" w:cs="Arial"/>
          <w:sz w:val="20"/>
          <w:szCs w:val="20"/>
          <w:lang w:val="en-US"/>
        </w:rPr>
      </w:pPr>
    </w:p>
    <w:p w14:paraId="0E119CC2" w14:textId="77777777" w:rsidR="009E0F7F" w:rsidRPr="00323606" w:rsidRDefault="009E0F7F" w:rsidP="009E0F7F">
      <w:pPr>
        <w:pStyle w:val="ListParagraph"/>
        <w:ind w:left="0"/>
        <w:jc w:val="both"/>
        <w:rPr>
          <w:rFonts w:ascii="Arial" w:hAnsi="Arial" w:cs="Arial"/>
          <w:sz w:val="20"/>
          <w:szCs w:val="20"/>
          <w:lang w:val="en-US"/>
        </w:rPr>
      </w:pPr>
      <w:r>
        <w:rPr>
          <w:rFonts w:ascii="Arial" w:hAnsi="Arial" w:cs="Arial"/>
          <w:sz w:val="20"/>
          <w:szCs w:val="20"/>
          <w:lang w:val="en-US"/>
        </w:rPr>
        <w:t>When t</w:t>
      </w:r>
      <w:r w:rsidRPr="00323606">
        <w:rPr>
          <w:rFonts w:ascii="Arial" w:hAnsi="Arial" w:cs="Arial"/>
          <w:sz w:val="20"/>
          <w:szCs w:val="20"/>
          <w:lang w:val="en-US"/>
        </w:rPr>
        <w:t>he UE is in connected mode and there is a notification for a multicast service it is interested in</w:t>
      </w:r>
      <w:r>
        <w:rPr>
          <w:rFonts w:ascii="Arial" w:hAnsi="Arial" w:cs="Arial"/>
          <w:sz w:val="20"/>
          <w:szCs w:val="20"/>
          <w:lang w:val="en-US"/>
        </w:rPr>
        <w:t xml:space="preserve">, </w:t>
      </w:r>
      <w:r w:rsidRPr="00323606">
        <w:rPr>
          <w:rFonts w:ascii="Arial" w:hAnsi="Arial" w:cs="Arial"/>
          <w:sz w:val="20"/>
          <w:szCs w:val="20"/>
          <w:lang w:val="en-US"/>
        </w:rPr>
        <w:t xml:space="preserve">the UE </w:t>
      </w:r>
      <w:r>
        <w:rPr>
          <w:rFonts w:ascii="Arial" w:hAnsi="Arial" w:cs="Arial"/>
          <w:sz w:val="20"/>
          <w:szCs w:val="20"/>
          <w:lang w:val="en-US"/>
        </w:rPr>
        <w:t>will</w:t>
      </w:r>
      <w:r w:rsidRPr="00323606">
        <w:rPr>
          <w:rFonts w:ascii="Arial" w:hAnsi="Arial" w:cs="Arial"/>
          <w:sz w:val="20"/>
          <w:szCs w:val="20"/>
          <w:lang w:val="en-US"/>
        </w:rPr>
        <w:t xml:space="preserve"> not be aware of the notification unless the network conveys such information to the UE. If the network is not aware of which multicast service the UE is interested in, it will not release the UE to idle mode if multicast </w:t>
      </w:r>
      <w:r>
        <w:rPr>
          <w:rFonts w:ascii="Arial" w:hAnsi="Arial" w:cs="Arial"/>
          <w:sz w:val="20"/>
          <w:szCs w:val="20"/>
          <w:lang w:val="en-US"/>
        </w:rPr>
        <w:t xml:space="preserve">transmission </w:t>
      </w:r>
      <w:r w:rsidRPr="00323606">
        <w:rPr>
          <w:rFonts w:ascii="Arial" w:hAnsi="Arial" w:cs="Arial"/>
          <w:sz w:val="20"/>
          <w:szCs w:val="20"/>
          <w:lang w:val="en-US"/>
        </w:rPr>
        <w:t xml:space="preserve">were to be prioritized over unicast. This can be achieved with the </w:t>
      </w:r>
      <w:r w:rsidRPr="00323606">
        <w:rPr>
          <w:rFonts w:ascii="Arial" w:hAnsi="Arial" w:cs="Arial"/>
          <w:i/>
          <w:sz w:val="20"/>
          <w:szCs w:val="20"/>
          <w:lang w:val="en-US"/>
        </w:rPr>
        <w:t>MBMS Interest Indicat</w:t>
      </w:r>
      <w:r>
        <w:rPr>
          <w:rFonts w:ascii="Arial" w:hAnsi="Arial" w:cs="Arial"/>
          <w:i/>
          <w:sz w:val="20"/>
          <w:szCs w:val="20"/>
          <w:lang w:val="en-US"/>
        </w:rPr>
        <w:t>ion</w:t>
      </w:r>
      <w:r w:rsidRPr="00323606">
        <w:rPr>
          <w:rFonts w:ascii="Arial" w:hAnsi="Arial" w:cs="Arial"/>
          <w:sz w:val="20"/>
          <w:szCs w:val="20"/>
          <w:lang w:val="en-US"/>
        </w:rPr>
        <w:t xml:space="preserve"> message</w:t>
      </w:r>
      <w:r>
        <w:rPr>
          <w:rFonts w:ascii="Arial" w:hAnsi="Arial" w:cs="Arial"/>
          <w:sz w:val="20"/>
          <w:szCs w:val="20"/>
          <w:lang w:val="en-US"/>
        </w:rPr>
        <w:t xml:space="preserve"> [2].</w:t>
      </w:r>
    </w:p>
    <w:p w14:paraId="54B77699" w14:textId="77777777" w:rsidR="009E0F7F" w:rsidRPr="00F72F3D" w:rsidRDefault="009E0F7F" w:rsidP="009E0F7F">
      <w:pPr>
        <w:rPr>
          <w:lang w:val="en-US"/>
        </w:rPr>
      </w:pPr>
    </w:p>
    <w:p w14:paraId="1D4DA74C" w14:textId="405401F6" w:rsidR="009E0F7F" w:rsidRDefault="009E0F7F" w:rsidP="009E0F7F">
      <w:pPr>
        <w:pStyle w:val="Proposal"/>
        <w:rPr>
          <w:lang w:val="en-US"/>
        </w:rPr>
      </w:pPr>
      <w:bookmarkStart w:id="2" w:name="_Toc465445115"/>
      <w:bookmarkStart w:id="3" w:name="_Toc465773367"/>
      <w:bookmarkStart w:id="4" w:name="_Toc465845739"/>
      <w:bookmarkStart w:id="5" w:name="_Toc466047945"/>
      <w:bookmarkStart w:id="6" w:name="_Toc466048979"/>
      <w:bookmarkStart w:id="7" w:name="_Toc472068486"/>
      <w:bookmarkStart w:id="8" w:name="_Toc473917024"/>
      <w:r>
        <w:rPr>
          <w:lang w:val="en-US"/>
        </w:rPr>
        <w:t>The UE indicates its interest</w:t>
      </w:r>
      <w:r w:rsidR="00E21C9C">
        <w:rPr>
          <w:lang w:val="en-US"/>
        </w:rPr>
        <w:t xml:space="preserve"> of a MBMS service</w:t>
      </w:r>
      <w:r>
        <w:rPr>
          <w:lang w:val="en-US"/>
        </w:rPr>
        <w:t xml:space="preserve"> to the eNB via an </w:t>
      </w:r>
      <w:r w:rsidRPr="001F35CF">
        <w:rPr>
          <w:i/>
          <w:lang w:val="en-US"/>
        </w:rPr>
        <w:t>MBMS Interest Indicator</w:t>
      </w:r>
      <w:r>
        <w:rPr>
          <w:lang w:val="en-US"/>
        </w:rPr>
        <w:t xml:space="preserve"> when in connected mode</w:t>
      </w:r>
      <w:r>
        <w:t>.</w:t>
      </w:r>
      <w:bookmarkEnd w:id="2"/>
      <w:bookmarkEnd w:id="3"/>
      <w:bookmarkEnd w:id="4"/>
      <w:bookmarkEnd w:id="5"/>
      <w:bookmarkEnd w:id="6"/>
      <w:bookmarkEnd w:id="7"/>
      <w:bookmarkEnd w:id="8"/>
    </w:p>
    <w:p w14:paraId="4717CEAC" w14:textId="77777777" w:rsidR="009E0F7F" w:rsidRDefault="009E0F7F" w:rsidP="009E0F7F">
      <w:pPr>
        <w:rPr>
          <w:rFonts w:cs="Arial"/>
          <w:lang w:val="en-US"/>
        </w:rPr>
      </w:pPr>
    </w:p>
    <w:p w14:paraId="776081EF" w14:textId="77777777" w:rsidR="009E0F7F" w:rsidRDefault="009E0F7F" w:rsidP="009E0F7F">
      <w:pPr>
        <w:rPr>
          <w:rFonts w:cs="Arial"/>
          <w:lang w:val="en-US"/>
        </w:rPr>
      </w:pPr>
      <w:r w:rsidRPr="00323606">
        <w:rPr>
          <w:rFonts w:cs="Arial"/>
          <w:lang w:val="en-US"/>
        </w:rPr>
        <w:t xml:space="preserve">The UE interested in </w:t>
      </w:r>
      <w:r>
        <w:rPr>
          <w:rFonts w:cs="Arial"/>
          <w:lang w:val="en-US"/>
        </w:rPr>
        <w:t xml:space="preserve">the </w:t>
      </w:r>
      <w:r w:rsidRPr="00323606">
        <w:rPr>
          <w:rFonts w:cs="Arial"/>
          <w:lang w:val="en-US"/>
        </w:rPr>
        <w:t>multicast service sends</w:t>
      </w:r>
      <w:r>
        <w:rPr>
          <w:rFonts w:cs="Arial"/>
          <w:lang w:val="en-US"/>
        </w:rPr>
        <w:t xml:space="preserve"> the</w:t>
      </w:r>
      <w:r w:rsidRPr="00323606">
        <w:rPr>
          <w:rFonts w:cs="Arial"/>
          <w:lang w:val="en-US"/>
        </w:rPr>
        <w:t xml:space="preserve"> </w:t>
      </w:r>
      <w:r w:rsidRPr="00323606">
        <w:rPr>
          <w:rFonts w:cs="Arial"/>
          <w:i/>
          <w:lang w:val="en-US"/>
        </w:rPr>
        <w:t>MBMS Interest Indicat</w:t>
      </w:r>
      <w:r>
        <w:rPr>
          <w:rFonts w:cs="Arial"/>
          <w:i/>
          <w:lang w:val="en-US"/>
        </w:rPr>
        <w:t>ion</w:t>
      </w:r>
      <w:r w:rsidRPr="00323606">
        <w:rPr>
          <w:rFonts w:cs="Arial"/>
          <w:lang w:val="en-US"/>
        </w:rPr>
        <w:t xml:space="preserve"> message to the serving cell. The message consists of a list of frequencies </w:t>
      </w:r>
      <w:r>
        <w:rPr>
          <w:rFonts w:cs="Arial"/>
          <w:lang w:val="en-US"/>
        </w:rPr>
        <w:t xml:space="preserve">on </w:t>
      </w:r>
      <w:r w:rsidRPr="00323606">
        <w:rPr>
          <w:rFonts w:cs="Arial"/>
          <w:lang w:val="en-US"/>
        </w:rPr>
        <w:t>which the UE is interested to receive multicast services. This message also contains a bit to indicate, to the serving cell, whether the UE prefers multicast reception to unicast reception. The serving eNB may use this information to release the UE to idle mode, or in case of handover</w:t>
      </w:r>
      <w:r>
        <w:rPr>
          <w:rFonts w:cs="Arial"/>
          <w:lang w:val="en-US"/>
        </w:rPr>
        <w:t>,</w:t>
      </w:r>
      <w:r w:rsidRPr="00323606">
        <w:rPr>
          <w:rFonts w:cs="Arial"/>
          <w:lang w:val="en-US"/>
        </w:rPr>
        <w:t xml:space="preserve"> to choose the </w:t>
      </w:r>
      <w:r>
        <w:rPr>
          <w:rFonts w:cs="Arial"/>
          <w:lang w:val="en-US"/>
        </w:rPr>
        <w:t xml:space="preserve">appropriate </w:t>
      </w:r>
      <w:r w:rsidRPr="00323606">
        <w:rPr>
          <w:rFonts w:cs="Arial"/>
          <w:lang w:val="en-US"/>
        </w:rPr>
        <w:t xml:space="preserve">target cell </w:t>
      </w:r>
      <w:r>
        <w:rPr>
          <w:rFonts w:cs="Arial"/>
          <w:lang w:val="en-US"/>
        </w:rPr>
        <w:t>where the multicast service the UE is interested in may be available. Note that handover is not supported for NB-IoT (only cell reselection), however, for simplicity the process of moving between cells is referred to as handover.</w:t>
      </w:r>
    </w:p>
    <w:p w14:paraId="4C65ABC7" w14:textId="77777777" w:rsidR="009E0F7F" w:rsidRPr="00F72F3D" w:rsidRDefault="009E0F7F" w:rsidP="009E0F7F">
      <w:pPr>
        <w:rPr>
          <w:lang w:val="en-US"/>
        </w:rPr>
      </w:pPr>
    </w:p>
    <w:p w14:paraId="737BD82B" w14:textId="77777777" w:rsidR="009E0F7F" w:rsidRDefault="009E0F7F" w:rsidP="009E0F7F">
      <w:pPr>
        <w:pStyle w:val="Proposal"/>
        <w:rPr>
          <w:lang w:val="en-US"/>
        </w:rPr>
      </w:pPr>
      <w:bookmarkStart w:id="9" w:name="_Toc462654807"/>
      <w:bookmarkStart w:id="10" w:name="_Toc463068276"/>
      <w:bookmarkStart w:id="11" w:name="_Toc463069213"/>
      <w:bookmarkStart w:id="12" w:name="_Toc465445116"/>
      <w:bookmarkStart w:id="13" w:name="_Toc465773368"/>
      <w:bookmarkStart w:id="14" w:name="_Toc465845740"/>
      <w:bookmarkStart w:id="15" w:name="_Toc466047946"/>
      <w:bookmarkStart w:id="16" w:name="_Toc466048980"/>
      <w:bookmarkStart w:id="17" w:name="_Toc472068487"/>
      <w:bookmarkStart w:id="18" w:name="_Toc473917025"/>
      <w:r>
        <w:rPr>
          <w:lang w:val="en-US"/>
        </w:rPr>
        <w:t>It is up to the network to release the UE to idle mode if the UE indicates its interest in multicast service to the network</w:t>
      </w:r>
      <w:r>
        <w:t>.</w:t>
      </w:r>
      <w:bookmarkEnd w:id="9"/>
      <w:bookmarkEnd w:id="10"/>
      <w:bookmarkEnd w:id="11"/>
      <w:bookmarkEnd w:id="12"/>
      <w:bookmarkEnd w:id="13"/>
      <w:bookmarkEnd w:id="14"/>
      <w:bookmarkEnd w:id="15"/>
      <w:bookmarkEnd w:id="16"/>
      <w:bookmarkEnd w:id="17"/>
      <w:bookmarkEnd w:id="18"/>
    </w:p>
    <w:p w14:paraId="7120D285" w14:textId="77777777" w:rsidR="009E0F7F" w:rsidRDefault="009E0F7F" w:rsidP="009E0F7F"/>
    <w:p w14:paraId="13391D8C" w14:textId="77777777" w:rsidR="009E0F7F" w:rsidRDefault="009E0F7F" w:rsidP="009E0F7F">
      <w:pPr>
        <w:pStyle w:val="Heading2"/>
        <w:rPr>
          <w:lang w:val="en-US"/>
        </w:rPr>
      </w:pPr>
      <w:r>
        <w:rPr>
          <w:lang w:val="en-US"/>
        </w:rPr>
        <w:t xml:space="preserve">Non-BL UEs in EC and BL UEs with larger bandwidth </w:t>
      </w:r>
    </w:p>
    <w:p w14:paraId="112F46A0" w14:textId="77777777" w:rsidR="009E0F7F" w:rsidRDefault="009E0F7F" w:rsidP="009E0F7F">
      <w:r w:rsidRPr="000D38F7">
        <w:t xml:space="preserve">Non-BL UEs in EC and BL UEs with larger bandwidth </w:t>
      </w:r>
      <w:r>
        <w:t xml:space="preserve">can support parallel reception both in idle and connected modes. Therefore, it is possible for such UEs to support multicast reception, e.g., when monitoring for paging or receiving unicast data. </w:t>
      </w:r>
    </w:p>
    <w:p w14:paraId="5DB51588" w14:textId="77777777" w:rsidR="009E0F7F" w:rsidRDefault="009E0F7F" w:rsidP="009E0F7F"/>
    <w:p w14:paraId="0707DF19" w14:textId="77777777" w:rsidR="009E0F7F" w:rsidRDefault="009E0F7F" w:rsidP="009E0F7F">
      <w:pPr>
        <w:pStyle w:val="Observation"/>
      </w:pPr>
      <w:bookmarkStart w:id="19" w:name="_Toc462654802"/>
      <w:bookmarkStart w:id="20" w:name="_Toc463068273"/>
      <w:bookmarkStart w:id="21" w:name="_Toc463069207"/>
      <w:bookmarkStart w:id="22" w:name="_Toc463069616"/>
      <w:bookmarkStart w:id="23" w:name="_Toc465445111"/>
      <w:bookmarkStart w:id="24" w:name="_Toc465773365"/>
      <w:bookmarkStart w:id="25" w:name="_Toc465845736"/>
      <w:bookmarkStart w:id="26" w:name="_Toc466047942"/>
      <w:bookmarkStart w:id="27" w:name="_Toc472068485"/>
      <w:r w:rsidRPr="00BE49F2">
        <w:t xml:space="preserve">Non-BL UEs in EC and BL UEs with larger bandwidth </w:t>
      </w:r>
      <w:r>
        <w:t>may support multicast reception in connected mode</w:t>
      </w:r>
      <w:r>
        <w:rPr>
          <w:rFonts w:cs="Arial"/>
          <w:lang w:val="en-US"/>
        </w:rPr>
        <w:t>.</w:t>
      </w:r>
      <w:bookmarkEnd w:id="19"/>
      <w:bookmarkEnd w:id="20"/>
      <w:bookmarkEnd w:id="21"/>
      <w:bookmarkEnd w:id="22"/>
      <w:bookmarkEnd w:id="23"/>
      <w:bookmarkEnd w:id="24"/>
      <w:bookmarkEnd w:id="25"/>
      <w:bookmarkEnd w:id="26"/>
      <w:bookmarkEnd w:id="27"/>
      <w:r>
        <w:rPr>
          <w:rFonts w:cs="Arial"/>
          <w:lang w:val="en-US"/>
        </w:rPr>
        <w:t xml:space="preserve"> </w:t>
      </w:r>
      <w:r>
        <w:t xml:space="preserve"> </w:t>
      </w:r>
    </w:p>
    <w:p w14:paraId="540669A5" w14:textId="77777777" w:rsidR="009E0F7F" w:rsidRDefault="009E0F7F" w:rsidP="009E0F7F">
      <w:pPr>
        <w:rPr>
          <w:bCs/>
        </w:rPr>
      </w:pPr>
    </w:p>
    <w:p w14:paraId="150FB530" w14:textId="77777777" w:rsidR="009E0F7F" w:rsidRDefault="009E0F7F" w:rsidP="009E0F7F">
      <w:pPr>
        <w:rPr>
          <w:bCs/>
        </w:rPr>
      </w:pPr>
      <w:r>
        <w:rPr>
          <w:bCs/>
        </w:rPr>
        <w:t xml:space="preserve">If a non-BL UE in EC or a BL UE with a larger bandwidth were in connected mode, the network would know that it has a larger bandwidth either via UE category or the corresponding capability information. When such a UE </w:t>
      </w:r>
      <w:r w:rsidRPr="004109D9">
        <w:rPr>
          <w:bCs/>
          <w:lang w:val="en-US"/>
        </w:rPr>
        <w:t xml:space="preserve">indicates its interest to the eNB via an </w:t>
      </w:r>
      <w:r w:rsidRPr="004109D9">
        <w:rPr>
          <w:bCs/>
          <w:i/>
          <w:lang w:val="en-US"/>
        </w:rPr>
        <w:t>MBMS Interest Indicator</w:t>
      </w:r>
      <w:r>
        <w:rPr>
          <w:bCs/>
          <w:lang w:val="en-US"/>
        </w:rPr>
        <w:t xml:space="preserve">, the network can decide whether it would be beneficial to release the UE to idle mode based on the bandwidth required to receive the multicast service the UE is interested in. </w:t>
      </w:r>
      <w:r w:rsidRPr="00445EAF">
        <w:rPr>
          <w:bCs/>
          <w:lang w:val="en-US"/>
        </w:rPr>
        <w:t xml:space="preserve">If a non-BL UE or a BL UE with </w:t>
      </w:r>
      <w:r>
        <w:rPr>
          <w:bCs/>
          <w:lang w:val="en-US"/>
        </w:rPr>
        <w:t>larger bandwidth can be assumed to receive multicast in parallel with unicast, provided that the required total bandwidth does not exceed the bandwidth it supports, it is possible for the network to schedule the UE for multicast reception in connected mode. However, t</w:t>
      </w:r>
      <w:r w:rsidRPr="001B1042">
        <w:rPr>
          <w:bCs/>
          <w:lang w:val="en-US"/>
        </w:rPr>
        <w:t xml:space="preserve">he UE </w:t>
      </w:r>
      <w:r>
        <w:rPr>
          <w:bCs/>
          <w:lang w:val="en-US"/>
        </w:rPr>
        <w:t xml:space="preserve">should </w:t>
      </w:r>
      <w:r w:rsidRPr="001B1042">
        <w:rPr>
          <w:bCs/>
          <w:lang w:val="en-US"/>
        </w:rPr>
        <w:t>indicate its interest to the eNB via an MBMS Interest Indicator when in connected mode</w:t>
      </w:r>
      <w:r>
        <w:rPr>
          <w:bCs/>
          <w:lang w:val="en-US"/>
        </w:rPr>
        <w:t>.</w:t>
      </w:r>
    </w:p>
    <w:p w14:paraId="16A6A88A" w14:textId="77777777" w:rsidR="009E0F7F" w:rsidRPr="00687D00" w:rsidRDefault="009E0F7F" w:rsidP="009E0F7F">
      <w:pPr>
        <w:pStyle w:val="Proposal"/>
        <w:numPr>
          <w:ilvl w:val="0"/>
          <w:numId w:val="0"/>
        </w:numPr>
        <w:rPr>
          <w:lang w:val="en-US"/>
        </w:rPr>
      </w:pPr>
      <w:bookmarkStart w:id="28" w:name="_Toc462654808"/>
      <w:bookmarkStart w:id="29" w:name="_Toc463068277"/>
      <w:bookmarkStart w:id="30" w:name="_Toc463069214"/>
      <w:bookmarkStart w:id="31" w:name="_Toc465445117"/>
      <w:bookmarkStart w:id="32" w:name="_Toc465773369"/>
      <w:bookmarkStart w:id="33" w:name="_Toc465845742"/>
      <w:bookmarkStart w:id="34" w:name="_Toc466047947"/>
    </w:p>
    <w:p w14:paraId="129C6F28" w14:textId="77777777" w:rsidR="009E0F7F" w:rsidRDefault="009E0F7F" w:rsidP="009E0F7F">
      <w:pPr>
        <w:pStyle w:val="Proposal"/>
        <w:rPr>
          <w:lang w:val="en-US"/>
        </w:rPr>
      </w:pPr>
      <w:bookmarkStart w:id="35" w:name="_Toc466048981"/>
      <w:bookmarkStart w:id="36" w:name="_Toc472068488"/>
      <w:bookmarkStart w:id="37" w:name="_Toc473917026"/>
      <w:r w:rsidRPr="00BE49F2">
        <w:t xml:space="preserve">Non-BL UEs in EC </w:t>
      </w:r>
      <w:r>
        <w:t xml:space="preserve">or </w:t>
      </w:r>
      <w:r w:rsidRPr="00BE49F2">
        <w:t xml:space="preserve">BL UEs with larger bandwidth </w:t>
      </w:r>
      <w:r>
        <w:rPr>
          <w:lang w:val="en-US"/>
        </w:rPr>
        <w:t>shall indicate their interest to the eNB to receive multicast transmission in connected mode.</w:t>
      </w:r>
      <w:bookmarkEnd w:id="35"/>
      <w:bookmarkEnd w:id="36"/>
      <w:bookmarkEnd w:id="37"/>
    </w:p>
    <w:p w14:paraId="16610DC7" w14:textId="77777777" w:rsidR="009E0F7F" w:rsidRDefault="009E0F7F" w:rsidP="009E0F7F">
      <w:pPr>
        <w:pStyle w:val="Proposal"/>
        <w:numPr>
          <w:ilvl w:val="0"/>
          <w:numId w:val="0"/>
        </w:numPr>
        <w:ind w:left="1701"/>
        <w:rPr>
          <w:lang w:val="en-US"/>
        </w:rPr>
      </w:pPr>
    </w:p>
    <w:p w14:paraId="4FAB6C5D" w14:textId="665C47FD" w:rsidR="003742AC" w:rsidRPr="00DA038E" w:rsidRDefault="009E0F7F" w:rsidP="006E062C">
      <w:pPr>
        <w:pStyle w:val="Proposal"/>
        <w:rPr>
          <w:lang w:val="en-US"/>
        </w:rPr>
      </w:pPr>
      <w:bookmarkStart w:id="38" w:name="_Toc466048982"/>
      <w:bookmarkStart w:id="39" w:name="_Toc472068489"/>
      <w:bookmarkStart w:id="40" w:name="_Toc473917027"/>
      <w:r>
        <w:rPr>
          <w:lang w:val="en-US"/>
        </w:rPr>
        <w:t xml:space="preserve">It is up to the network to schedule a UE with larger bandwidth in connected mode for multicast reception if the UE indicates its interest to the eNB via an </w:t>
      </w:r>
      <w:r w:rsidRPr="001F35CF">
        <w:rPr>
          <w:i/>
          <w:lang w:val="en-US"/>
        </w:rPr>
        <w:t>MBMS Interest Indicator</w:t>
      </w:r>
      <w:r>
        <w:rPr>
          <w:rFonts w:cs="Arial"/>
          <w:lang w:val="en-US"/>
        </w:rPr>
        <w:t>.</w:t>
      </w:r>
      <w:bookmarkEnd w:id="1"/>
      <w:bookmarkEnd w:id="28"/>
      <w:bookmarkEnd w:id="29"/>
      <w:bookmarkEnd w:id="30"/>
      <w:bookmarkEnd w:id="31"/>
      <w:bookmarkEnd w:id="32"/>
      <w:bookmarkEnd w:id="33"/>
      <w:bookmarkEnd w:id="34"/>
      <w:bookmarkEnd w:id="38"/>
      <w:bookmarkEnd w:id="39"/>
      <w:bookmarkEnd w:id="40"/>
    </w:p>
    <w:p w14:paraId="27207521" w14:textId="77777777" w:rsidR="00DA038E" w:rsidRDefault="00DA038E" w:rsidP="00DA038E">
      <w:pPr>
        <w:pStyle w:val="ListParagraph"/>
        <w:rPr>
          <w:lang w:val="en-US"/>
        </w:rPr>
      </w:pPr>
    </w:p>
    <w:p w14:paraId="7D42A154" w14:textId="3B33F0FB" w:rsidR="00DA038E" w:rsidRPr="00DA038E" w:rsidRDefault="00DA038E" w:rsidP="00DA038E">
      <w:pPr>
        <w:pStyle w:val="Proposal"/>
        <w:numPr>
          <w:ilvl w:val="0"/>
          <w:numId w:val="0"/>
        </w:numPr>
        <w:ind w:left="1701" w:hanging="1701"/>
        <w:rPr>
          <w:b w:val="0"/>
          <w:lang w:val="en-US"/>
        </w:rPr>
      </w:pPr>
      <w:bookmarkStart w:id="41" w:name="_Toc473917028"/>
      <w:r>
        <w:rPr>
          <w:b w:val="0"/>
          <w:lang w:val="en-US"/>
        </w:rPr>
        <w:t>See related draft CR for TS 36.331 accompanying our proposals discussed in this paper in [3].</w:t>
      </w:r>
      <w:bookmarkEnd w:id="41"/>
    </w:p>
    <w:p w14:paraId="7E690B51" w14:textId="77777777" w:rsidR="00C01F33" w:rsidRPr="00CE0424" w:rsidRDefault="00C01F33" w:rsidP="00CE0424">
      <w:pPr>
        <w:pStyle w:val="Heading1"/>
      </w:pPr>
      <w:r w:rsidRPr="00CE0424">
        <w:t>Conclusion</w:t>
      </w:r>
    </w:p>
    <w:p w14:paraId="7AA8D29E" w14:textId="77777777" w:rsidR="009E0F7F" w:rsidRDefault="009E0F7F" w:rsidP="009E0F7F">
      <w:pPr>
        <w:pStyle w:val="BodyText"/>
      </w:pPr>
      <w:r>
        <w:rPr>
          <w:rFonts w:eastAsia="Malgun Gothic" w:cs="Arial"/>
          <w:lang w:val="en-US" w:eastAsia="ko-KR"/>
        </w:rPr>
        <w:t xml:space="preserve">In this contribution we discuss if there is a need to notify eMTC and NB-IoT UEs in connected mode regarding a multicast service and how. </w:t>
      </w:r>
      <w:r w:rsidRPr="00DB648C">
        <w:t xml:space="preserve">In section </w:t>
      </w:r>
      <w:r>
        <w:t>2</w:t>
      </w:r>
      <w:r w:rsidRPr="00DB648C">
        <w:t xml:space="preserve"> we </w:t>
      </w:r>
      <w:r>
        <w:t>made the following observation:</w:t>
      </w:r>
    </w:p>
    <w:p w14:paraId="4723F673" w14:textId="77777777" w:rsidR="009E0F7F" w:rsidRPr="009E0F7F" w:rsidRDefault="009E0F7F">
      <w:pPr>
        <w:pStyle w:val="TOC1"/>
        <w:rPr>
          <w:rFonts w:asciiTheme="minorHAnsi" w:eastAsiaTheme="minorEastAsia" w:hAnsiTheme="minorHAnsi" w:cstheme="minorBidi"/>
          <w:b w:val="0"/>
          <w:sz w:val="22"/>
          <w:lang w:eastAsia="fi-FI"/>
        </w:rPr>
      </w:pPr>
      <w:r>
        <w:rPr>
          <w:b w:val="0"/>
          <w:bCs/>
        </w:rPr>
        <w:fldChar w:fldCharType="begin"/>
      </w:r>
      <w:r>
        <w:rPr>
          <w:b w:val="0"/>
          <w:bCs/>
        </w:rPr>
        <w:instrText xml:space="preserve"> TOC \f \n \t "Observation;1" </w:instrText>
      </w:r>
      <w:r>
        <w:rPr>
          <w:b w:val="0"/>
          <w:bCs/>
        </w:rPr>
        <w:fldChar w:fldCharType="separate"/>
      </w:r>
      <w:r>
        <w:t>Observation 1</w:t>
      </w:r>
      <w:r w:rsidRPr="009E0F7F">
        <w:rPr>
          <w:rFonts w:asciiTheme="minorHAnsi" w:eastAsiaTheme="minorEastAsia" w:hAnsiTheme="minorHAnsi" w:cstheme="minorBidi"/>
          <w:b w:val="0"/>
          <w:sz w:val="22"/>
          <w:lang w:eastAsia="fi-FI"/>
        </w:rPr>
        <w:tab/>
      </w:r>
      <w:r>
        <w:t>Non-BL UEs in EC and BL UEs with larger bandwidth may support multicast reception in connected mode</w:t>
      </w:r>
      <w:r w:rsidRPr="009D71EC">
        <w:rPr>
          <w:rFonts w:cs="Arial"/>
        </w:rPr>
        <w:t>.</w:t>
      </w:r>
    </w:p>
    <w:p w14:paraId="0520EA49" w14:textId="2388835B" w:rsidR="009E0F7F" w:rsidRDefault="009E0F7F" w:rsidP="009E0F7F">
      <w:pPr>
        <w:pStyle w:val="BodyText"/>
        <w:rPr>
          <w:b/>
          <w:bCs/>
        </w:rPr>
      </w:pPr>
      <w:r>
        <w:rPr>
          <w:b/>
          <w:bCs/>
        </w:rPr>
        <w:fldChar w:fldCharType="end"/>
      </w:r>
    </w:p>
    <w:p w14:paraId="2FDC9E31" w14:textId="77777777" w:rsidR="008D51E5" w:rsidRDefault="009E0F7F" w:rsidP="009E0F7F">
      <w:pPr>
        <w:rPr>
          <w:noProof/>
        </w:rPr>
      </w:pPr>
      <w:r w:rsidRPr="00CE0424">
        <w:t xml:space="preserve">Based on the discussion in section </w:t>
      </w:r>
      <w:r w:rsidRPr="00CE0424">
        <w:rPr>
          <w:highlight w:val="cyan"/>
        </w:rPr>
        <w:fldChar w:fldCharType="begin"/>
      </w:r>
      <w:r w:rsidRPr="00CE0424">
        <w:instrText xml:space="preserve"> REF _Ref178064866 \r \h </w:instrText>
      </w:r>
      <w:r>
        <w:rPr>
          <w:highlight w:val="cyan"/>
        </w:rPr>
        <w:instrText xml:space="preserve"> \* MERGEFORMAT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DAD983D" w14:textId="77777777" w:rsidR="008D51E5" w:rsidRPr="008D51E5" w:rsidRDefault="008D51E5">
      <w:pPr>
        <w:pStyle w:val="TOC1"/>
        <w:rPr>
          <w:rFonts w:asciiTheme="minorHAnsi" w:eastAsiaTheme="minorEastAsia" w:hAnsiTheme="minorHAnsi" w:cstheme="minorBidi"/>
          <w:b w:val="0"/>
          <w:sz w:val="22"/>
          <w:lang w:eastAsia="fi-FI"/>
        </w:rPr>
      </w:pPr>
      <w:bookmarkStart w:id="42" w:name="_GoBack"/>
      <w:bookmarkEnd w:id="42"/>
      <w:r w:rsidRPr="004C0D11">
        <w:lastRenderedPageBreak/>
        <w:t>Proposal 1</w:t>
      </w:r>
      <w:r w:rsidRPr="008D51E5">
        <w:rPr>
          <w:rFonts w:asciiTheme="minorHAnsi" w:eastAsiaTheme="minorEastAsia" w:hAnsiTheme="minorHAnsi" w:cstheme="minorBidi"/>
          <w:b w:val="0"/>
          <w:sz w:val="22"/>
          <w:lang w:eastAsia="fi-FI"/>
        </w:rPr>
        <w:tab/>
      </w:r>
      <w:r w:rsidRPr="004C0D11">
        <w:t xml:space="preserve">The UE indicates its interest of a MBMS service to the eNB via an </w:t>
      </w:r>
      <w:r w:rsidRPr="004C0D11">
        <w:rPr>
          <w:i/>
        </w:rPr>
        <w:t>MBMS Interest Indicator</w:t>
      </w:r>
      <w:r w:rsidRPr="004C0D11">
        <w:t xml:space="preserve"> when in connected mode</w:t>
      </w:r>
      <w:r>
        <w:t>.</w:t>
      </w:r>
    </w:p>
    <w:p w14:paraId="47B63F37" w14:textId="77777777" w:rsidR="008D51E5" w:rsidRPr="008D51E5" w:rsidRDefault="008D51E5">
      <w:pPr>
        <w:pStyle w:val="TOC1"/>
        <w:rPr>
          <w:rFonts w:asciiTheme="minorHAnsi" w:eastAsiaTheme="minorEastAsia" w:hAnsiTheme="minorHAnsi" w:cstheme="minorBidi"/>
          <w:b w:val="0"/>
          <w:sz w:val="22"/>
          <w:lang w:eastAsia="fi-FI"/>
        </w:rPr>
      </w:pPr>
      <w:r w:rsidRPr="004C0D11">
        <w:t>Proposal 2</w:t>
      </w:r>
      <w:r w:rsidRPr="008D51E5">
        <w:rPr>
          <w:rFonts w:asciiTheme="minorHAnsi" w:eastAsiaTheme="minorEastAsia" w:hAnsiTheme="minorHAnsi" w:cstheme="minorBidi"/>
          <w:b w:val="0"/>
          <w:sz w:val="22"/>
          <w:lang w:eastAsia="fi-FI"/>
        </w:rPr>
        <w:tab/>
      </w:r>
      <w:r w:rsidRPr="004C0D11">
        <w:t>It is up to the network to release the UE to idle mode if the UE indicates its interest in multicast service to the network</w:t>
      </w:r>
      <w:r>
        <w:t>.</w:t>
      </w:r>
    </w:p>
    <w:p w14:paraId="35A3FFC4" w14:textId="77777777" w:rsidR="008D51E5" w:rsidRPr="008D51E5" w:rsidRDefault="008D51E5">
      <w:pPr>
        <w:pStyle w:val="TOC1"/>
        <w:rPr>
          <w:rFonts w:asciiTheme="minorHAnsi" w:eastAsiaTheme="minorEastAsia" w:hAnsiTheme="minorHAnsi" w:cstheme="minorBidi"/>
          <w:b w:val="0"/>
          <w:sz w:val="22"/>
          <w:lang w:eastAsia="fi-FI"/>
        </w:rPr>
      </w:pPr>
      <w:r w:rsidRPr="004C0D11">
        <w:t>Proposal 3</w:t>
      </w:r>
      <w:r w:rsidRPr="008D51E5">
        <w:rPr>
          <w:rFonts w:asciiTheme="minorHAnsi" w:eastAsiaTheme="minorEastAsia" w:hAnsiTheme="minorHAnsi" w:cstheme="minorBidi"/>
          <w:b w:val="0"/>
          <w:sz w:val="22"/>
          <w:lang w:eastAsia="fi-FI"/>
        </w:rPr>
        <w:tab/>
      </w:r>
      <w:r>
        <w:t xml:space="preserve">Non-BL UEs in EC or BL UEs with larger bandwidth </w:t>
      </w:r>
      <w:r w:rsidRPr="004C0D11">
        <w:t>shall indicate their interest to the eNB to receive multicast transmission in connected mode.</w:t>
      </w:r>
    </w:p>
    <w:p w14:paraId="6F97D36C" w14:textId="77777777" w:rsidR="008D51E5" w:rsidRPr="008D51E5" w:rsidRDefault="008D51E5">
      <w:pPr>
        <w:pStyle w:val="TOC1"/>
        <w:rPr>
          <w:rFonts w:asciiTheme="minorHAnsi" w:eastAsiaTheme="minorEastAsia" w:hAnsiTheme="minorHAnsi" w:cstheme="minorBidi"/>
          <w:b w:val="0"/>
          <w:sz w:val="22"/>
          <w:lang w:eastAsia="fi-FI"/>
        </w:rPr>
      </w:pPr>
      <w:r w:rsidRPr="004C0D11">
        <w:t>Proposal 4</w:t>
      </w:r>
      <w:r w:rsidRPr="008D51E5">
        <w:rPr>
          <w:rFonts w:asciiTheme="minorHAnsi" w:eastAsiaTheme="minorEastAsia" w:hAnsiTheme="minorHAnsi" w:cstheme="minorBidi"/>
          <w:b w:val="0"/>
          <w:sz w:val="22"/>
          <w:lang w:eastAsia="fi-FI"/>
        </w:rPr>
        <w:tab/>
      </w:r>
      <w:r w:rsidRPr="004C0D11">
        <w:t xml:space="preserve">It is up to the network to schedule a UE with larger bandwidth in connected mode for multicast reception if the UE indicates its interest to the eNB via an </w:t>
      </w:r>
      <w:r w:rsidRPr="004C0D11">
        <w:rPr>
          <w:i/>
        </w:rPr>
        <w:t>MBMS Interest Indicator</w:t>
      </w:r>
      <w:r w:rsidRPr="004C0D11">
        <w:rPr>
          <w:rFonts w:cs="Arial"/>
        </w:rPr>
        <w:t>.</w:t>
      </w:r>
    </w:p>
    <w:p w14:paraId="2E96D28B" w14:textId="77777777" w:rsidR="008D51E5" w:rsidRPr="008D51E5" w:rsidRDefault="008D51E5">
      <w:pPr>
        <w:pStyle w:val="TOC1"/>
        <w:rPr>
          <w:rFonts w:asciiTheme="minorHAnsi" w:eastAsiaTheme="minorEastAsia" w:hAnsiTheme="minorHAnsi" w:cstheme="minorBidi"/>
          <w:b w:val="0"/>
          <w:sz w:val="22"/>
          <w:lang w:eastAsia="fi-FI"/>
        </w:rPr>
      </w:pPr>
      <w:r w:rsidRPr="004C0D11">
        <w:rPr>
          <w:b w:val="0"/>
        </w:rPr>
        <w:t>See related draft CR for TS 36.331 accompanying our proposals discussed in this paper in [3].</w:t>
      </w:r>
    </w:p>
    <w:p w14:paraId="0C30B33E" w14:textId="4B658EE7" w:rsidR="00311702" w:rsidRPr="00D04434" w:rsidRDefault="009E0F7F" w:rsidP="009E0F7F">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43" w:name="_In-sequence_SDU_delivery"/>
      <w:bookmarkEnd w:id="43"/>
      <w:r w:rsidRPr="00CE0424">
        <w:t>References</w:t>
      </w:r>
    </w:p>
    <w:p w14:paraId="195C7819" w14:textId="77777777" w:rsidR="009E0F7F" w:rsidRPr="00CE0424" w:rsidRDefault="009E0F7F" w:rsidP="009E0F7F">
      <w:pPr>
        <w:pStyle w:val="Reference"/>
      </w:pPr>
      <w:bookmarkStart w:id="44" w:name="_Ref174151459"/>
      <w:bookmarkStart w:id="45" w:name="_Ref189809556"/>
      <w:r w:rsidRPr="00A52C12">
        <w:rPr>
          <w:rFonts w:cs="Arial"/>
          <w:lang w:val="en-US"/>
        </w:rPr>
        <w:t>R</w:t>
      </w:r>
      <w:r>
        <w:rPr>
          <w:rFonts w:cs="Arial"/>
          <w:lang w:val="en-US"/>
        </w:rPr>
        <w:t>P</w:t>
      </w:r>
      <w:r w:rsidRPr="00A52C12">
        <w:rPr>
          <w:rFonts w:cs="Arial"/>
          <w:lang w:val="en-US"/>
        </w:rPr>
        <w:t>-16</w:t>
      </w:r>
      <w:r>
        <w:rPr>
          <w:rFonts w:cs="Arial"/>
          <w:lang w:val="en-US"/>
        </w:rPr>
        <w:t>1464</w:t>
      </w:r>
      <w:r w:rsidRPr="00CE0424">
        <w:t xml:space="preserve">, </w:t>
      </w:r>
      <w:r>
        <w:t>“Revised WID for further enhanced MTC for LTE”</w:t>
      </w:r>
      <w:r w:rsidRPr="00CE0424">
        <w:t xml:space="preserve">, </w:t>
      </w:r>
      <w:r>
        <w:t>Ericsson</w:t>
      </w:r>
      <w:r w:rsidRPr="00CE0424">
        <w:t xml:space="preserve">, </w:t>
      </w:r>
      <w:r>
        <w:t>RAN#73 New Orleans, LA, USA</w:t>
      </w:r>
      <w:r w:rsidRPr="00B80129">
        <w:t xml:space="preserve">, </w:t>
      </w:r>
      <w:r>
        <w:t xml:space="preserve">September </w:t>
      </w:r>
      <w:r w:rsidRPr="00B80129">
        <w:t>1</w:t>
      </w:r>
      <w:r>
        <w:t>9</w:t>
      </w:r>
      <w:r w:rsidRPr="00F52584">
        <w:rPr>
          <w:vertAlign w:val="superscript"/>
        </w:rPr>
        <w:t>th</w:t>
      </w:r>
      <w:r>
        <w:t xml:space="preserve"> –</w:t>
      </w:r>
      <w:r w:rsidRPr="00B80129">
        <w:t xml:space="preserve"> </w:t>
      </w:r>
      <w:r>
        <w:t>22</w:t>
      </w:r>
      <w:r w:rsidRPr="00F52584">
        <w:rPr>
          <w:vertAlign w:val="superscript"/>
        </w:rPr>
        <w:t>nd</w:t>
      </w:r>
      <w:r>
        <w:t xml:space="preserve"> </w:t>
      </w:r>
      <w:r w:rsidRPr="00B80129">
        <w:t>2016</w:t>
      </w:r>
      <w:r>
        <w:t>.</w:t>
      </w:r>
    </w:p>
    <w:p w14:paraId="0B781EF1" w14:textId="61B3A9DD" w:rsidR="009E0F7F" w:rsidRDefault="009E0F7F" w:rsidP="009E0F7F">
      <w:pPr>
        <w:pStyle w:val="Reference"/>
      </w:pPr>
      <w:bookmarkStart w:id="46" w:name="_Ref406594038"/>
      <w:r>
        <w:t>3GPP TS 36.331, Evolved Universal Terrestrial Radio Access (E-UTRA); Radio Resource Control (RRC) Protocol specification.</w:t>
      </w:r>
      <w:bookmarkEnd w:id="44"/>
      <w:bookmarkEnd w:id="45"/>
      <w:bookmarkEnd w:id="46"/>
    </w:p>
    <w:p w14:paraId="44886ECF" w14:textId="58A6994F" w:rsidR="00DA038E" w:rsidRDefault="005E75BF" w:rsidP="005E75BF">
      <w:pPr>
        <w:pStyle w:val="Reference"/>
      </w:pPr>
      <w:r w:rsidRPr="005E75BF">
        <w:t>R2-1701111</w:t>
      </w:r>
      <w:r w:rsidR="00DA038E">
        <w:t>,</w:t>
      </w:r>
      <w:r>
        <w:t xml:space="preserve"> </w:t>
      </w:r>
      <w:r w:rsidR="0057505A">
        <w:t xml:space="preserve">draft </w:t>
      </w:r>
      <w:r>
        <w:t>CR for TS 36.331,</w:t>
      </w:r>
      <w:r w:rsidR="00DA038E">
        <w:t xml:space="preserve"> “</w:t>
      </w:r>
      <w:r w:rsidRPr="005E75BF">
        <w:t>Introduction of MBMS Interest Indication for feMTC and NB-IoT enhancements</w:t>
      </w:r>
      <w:r w:rsidR="00DA038E">
        <w:t>”, Ericsson, February 2017</w:t>
      </w:r>
    </w:p>
    <w:p w14:paraId="7AA6E6A4" w14:textId="77777777"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BDF16" w14:textId="77777777" w:rsidR="00F3141C" w:rsidRDefault="00F3141C">
      <w:r>
        <w:separator/>
      </w:r>
    </w:p>
  </w:endnote>
  <w:endnote w:type="continuationSeparator" w:id="0">
    <w:p w14:paraId="314A5060" w14:textId="77777777" w:rsidR="00F3141C" w:rsidRDefault="00F31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952846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D51E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51E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EFD2A" w14:textId="77777777" w:rsidR="00F3141C" w:rsidRDefault="00F3141C">
      <w:r>
        <w:separator/>
      </w:r>
    </w:p>
  </w:footnote>
  <w:footnote w:type="continuationSeparator" w:id="0">
    <w:p w14:paraId="2DFC2C64" w14:textId="77777777" w:rsidR="00F3141C" w:rsidRDefault="00F31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591557"/>
    <w:multiLevelType w:val="hybridMultilevel"/>
    <w:tmpl w:val="CEA06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D7AE5"/>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E7880"/>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7505A"/>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E75BF"/>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CC3"/>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1E5"/>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0F7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5851"/>
    <w:rsid w:val="00B3631B"/>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77EA0"/>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038E"/>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1C9C"/>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41C"/>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9E0F7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E0F7F"/>
    <w:rPr>
      <w:rFonts w:ascii="Arial" w:eastAsia="MS Mincho" w:hAnsi="Arial"/>
      <w:szCs w:val="24"/>
      <w:lang w:val="en-GB" w:eastAsia="en-GB"/>
    </w:rPr>
  </w:style>
  <w:style w:type="paragraph" w:styleId="ListParagraph">
    <w:name w:val="List Paragraph"/>
    <w:basedOn w:val="Normal"/>
    <w:uiPriority w:val="34"/>
    <w:qFormat/>
    <w:rsid w:val="009E0F7F"/>
    <w:pPr>
      <w:overflowPunct/>
      <w:autoSpaceDE/>
      <w:autoSpaceDN/>
      <w:adjustRightInd/>
      <w:spacing w:after="0"/>
      <w:ind w:left="720"/>
      <w:jc w:val="left"/>
      <w:textAlignment w:val="auto"/>
    </w:pPr>
    <w:rPr>
      <w:rFonts w:ascii="Calibri" w:eastAsia="Calibri" w:hAnsi="Calibr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90F6D-7FE7-439E-B305-DE3A8B1F5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35</TotalTime>
  <Pages>3</Pages>
  <Words>710</Words>
  <Characters>5756</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10</cp:revision>
  <cp:lastPrinted>2008-01-31T06:09:00Z</cp:lastPrinted>
  <dcterms:created xsi:type="dcterms:W3CDTF">2016-09-07T05:59:00Z</dcterms:created>
  <dcterms:modified xsi:type="dcterms:W3CDTF">2017-02-03T18:28:00Z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